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r w:rsidRPr="00336774">
        <w:rPr>
          <w:rFonts w:ascii="Tahoma" w:hAnsi="Tahoma" w:cs="Tahoma"/>
          <w:sz w:val="20"/>
          <w:szCs w:val="20"/>
        </w:rPr>
        <w:br/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336774"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774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774">
        <w:rPr>
          <w:rFonts w:ascii="Arial" w:hAnsi="Arial" w:cs="Arial"/>
          <w:b/>
          <w:bCs/>
          <w:sz w:val="20"/>
          <w:szCs w:val="20"/>
        </w:rPr>
        <w:t>от 15 мая 2013 г. N 416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774">
        <w:rPr>
          <w:rFonts w:ascii="Arial" w:hAnsi="Arial" w:cs="Arial"/>
          <w:b/>
          <w:bCs/>
          <w:sz w:val="20"/>
          <w:szCs w:val="20"/>
        </w:rPr>
        <w:t>О ПОРЯДКЕ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774">
        <w:rPr>
          <w:rFonts w:ascii="Arial" w:hAnsi="Arial" w:cs="Arial"/>
          <w:b/>
          <w:bCs/>
          <w:sz w:val="20"/>
          <w:szCs w:val="20"/>
        </w:rPr>
        <w:t>ОСУЩЕСТВЛЕНИЯ ДЕЯТЕЛЬНОСТИ ПО УПРАВЛЕНИЮ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774">
        <w:rPr>
          <w:rFonts w:ascii="Arial" w:hAnsi="Arial" w:cs="Arial"/>
          <w:b/>
          <w:bCs/>
          <w:sz w:val="20"/>
          <w:szCs w:val="20"/>
        </w:rPr>
        <w:t>МНОГОКВАРТИРНЫМИ ДОМАМИ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 xml:space="preserve">(в ред. Постановлений Правительства РФ от 26.03.2014 </w:t>
      </w:r>
      <w:hyperlink r:id="rId5" w:history="1">
        <w:r w:rsidRPr="00336774">
          <w:rPr>
            <w:rFonts w:ascii="Arial" w:hAnsi="Arial" w:cs="Arial"/>
            <w:sz w:val="20"/>
            <w:szCs w:val="20"/>
          </w:rPr>
          <w:t>N 230</w:t>
        </w:r>
      </w:hyperlink>
      <w:r w:rsidRPr="00336774">
        <w:rPr>
          <w:rFonts w:ascii="Arial" w:hAnsi="Arial" w:cs="Arial"/>
          <w:sz w:val="20"/>
          <w:szCs w:val="20"/>
        </w:rPr>
        <w:t>,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 xml:space="preserve">от 25.12.2015 </w:t>
      </w:r>
      <w:hyperlink r:id="rId6" w:history="1">
        <w:r w:rsidRPr="00336774">
          <w:rPr>
            <w:rFonts w:ascii="Arial" w:hAnsi="Arial" w:cs="Arial"/>
            <w:sz w:val="20"/>
            <w:szCs w:val="20"/>
          </w:rPr>
          <w:t>N 1434</w:t>
        </w:r>
      </w:hyperlink>
      <w:r w:rsidRPr="00336774">
        <w:rPr>
          <w:rFonts w:ascii="Arial" w:hAnsi="Arial" w:cs="Arial"/>
          <w:sz w:val="20"/>
          <w:szCs w:val="20"/>
        </w:rPr>
        <w:t>)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 xml:space="preserve">В соответствии с </w:t>
      </w:r>
      <w:hyperlink r:id="rId7" w:history="1">
        <w:r w:rsidRPr="00336774">
          <w:rPr>
            <w:rFonts w:ascii="Arial" w:hAnsi="Arial" w:cs="Arial"/>
            <w:sz w:val="20"/>
            <w:szCs w:val="20"/>
          </w:rPr>
          <w:t>частью 1 статьи 161</w:t>
        </w:r>
      </w:hyperlink>
      <w:r w:rsidRPr="00336774">
        <w:rPr>
          <w:rFonts w:ascii="Arial" w:hAnsi="Arial" w:cs="Arial"/>
          <w:sz w:val="20"/>
          <w:szCs w:val="20"/>
        </w:rPr>
        <w:t xml:space="preserve"> Жилищного кодекса Российской Федерации Правительство Российской Федерации постановляет: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w:anchor="Par32" w:history="1">
        <w:r w:rsidRPr="00336774">
          <w:rPr>
            <w:rFonts w:ascii="Arial" w:hAnsi="Arial" w:cs="Arial"/>
            <w:sz w:val="20"/>
            <w:szCs w:val="20"/>
          </w:rPr>
          <w:t>Правила</w:t>
        </w:r>
      </w:hyperlink>
      <w:r w:rsidRPr="00336774">
        <w:rPr>
          <w:rFonts w:ascii="Arial" w:hAnsi="Arial" w:cs="Arial"/>
          <w:sz w:val="20"/>
          <w:szCs w:val="20"/>
        </w:rPr>
        <w:t xml:space="preserve"> осуществления деятельности по управлению многоквартирными домами.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 xml:space="preserve">(в ред. </w:t>
      </w:r>
      <w:hyperlink r:id="rId8" w:history="1">
        <w:r w:rsidRPr="00336774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336774">
        <w:rPr>
          <w:rFonts w:ascii="Arial" w:hAnsi="Arial" w:cs="Arial"/>
          <w:sz w:val="20"/>
          <w:szCs w:val="20"/>
        </w:rPr>
        <w:t xml:space="preserve"> Правительства РФ от 26.03.2014 N 230)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Председатель Правительства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Российской Федерации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Д.МЕДВЕДЕВ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Утверждены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Российской Федерации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от 15 мая 2013 г. N 416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32"/>
      <w:bookmarkEnd w:id="1"/>
      <w:r w:rsidRPr="00336774">
        <w:rPr>
          <w:rFonts w:ascii="Arial" w:hAnsi="Arial" w:cs="Arial"/>
          <w:b/>
          <w:bCs/>
          <w:sz w:val="20"/>
          <w:szCs w:val="20"/>
        </w:rPr>
        <w:t>ПРАВИЛА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774">
        <w:rPr>
          <w:rFonts w:ascii="Arial" w:hAnsi="Arial" w:cs="Arial"/>
          <w:b/>
          <w:bCs/>
          <w:sz w:val="20"/>
          <w:szCs w:val="20"/>
        </w:rPr>
        <w:t>ОСУЩЕСТВЛЕНИЯ ДЕЯТЕЛЬНОСТИ ПО УПРАВЛЕНИЮ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774">
        <w:rPr>
          <w:rFonts w:ascii="Arial" w:hAnsi="Arial" w:cs="Arial"/>
          <w:b/>
          <w:bCs/>
          <w:sz w:val="20"/>
          <w:szCs w:val="20"/>
        </w:rPr>
        <w:t>МНОГОКВАРТИРНЫМИ ДОМАМИ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 w:rsidRPr="00336774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336774">
        <w:rPr>
          <w:rFonts w:ascii="Arial" w:hAnsi="Arial" w:cs="Arial"/>
          <w:sz w:val="20"/>
          <w:szCs w:val="20"/>
        </w:rPr>
        <w:t xml:space="preserve"> Правительства РФ от 25.12.2015 N 1434)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I. Общие положения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10" w:history="1">
        <w:r w:rsidRPr="00336774">
          <w:rPr>
            <w:rFonts w:ascii="Arial" w:hAnsi="Arial" w:cs="Arial"/>
            <w:sz w:val="20"/>
            <w:szCs w:val="20"/>
          </w:rPr>
          <w:t>частью 14 статьи 161</w:t>
        </w:r>
      </w:hyperlink>
      <w:r w:rsidRPr="00336774">
        <w:rPr>
          <w:rFonts w:ascii="Arial" w:hAnsi="Arial" w:cs="Arial"/>
          <w:sz w:val="20"/>
          <w:szCs w:val="20"/>
        </w:rPr>
        <w:t xml:space="preserve"> Жилищного кодекса Российской Федерации;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 xml:space="preserve">г) утратил силу. - </w:t>
      </w:r>
      <w:hyperlink r:id="rId11" w:history="1">
        <w:r w:rsidRPr="00336774">
          <w:rPr>
            <w:rFonts w:ascii="Arial" w:hAnsi="Arial" w:cs="Arial"/>
            <w:sz w:val="20"/>
            <w:szCs w:val="20"/>
          </w:rPr>
          <w:t>Постановление</w:t>
        </w:r>
      </w:hyperlink>
      <w:r w:rsidRPr="00336774">
        <w:rPr>
          <w:rFonts w:ascii="Arial" w:hAnsi="Arial" w:cs="Arial"/>
          <w:sz w:val="20"/>
          <w:szCs w:val="20"/>
        </w:rPr>
        <w:t xml:space="preserve"> Правительства РФ от 25.12.2015 N 1434;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lastRenderedPageBreak/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2" w:history="1">
        <w:r w:rsidRPr="00336774">
          <w:rPr>
            <w:rFonts w:ascii="Arial" w:hAnsi="Arial" w:cs="Arial"/>
            <w:sz w:val="20"/>
            <w:szCs w:val="20"/>
          </w:rPr>
          <w:t>статьей 161</w:t>
        </w:r>
      </w:hyperlink>
      <w:r w:rsidRPr="00336774">
        <w:rPr>
          <w:rFonts w:ascii="Arial" w:hAnsi="Arial" w:cs="Arial"/>
          <w:sz w:val="20"/>
          <w:szCs w:val="20"/>
        </w:rP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 xml:space="preserve"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3" w:history="1">
        <w:r w:rsidRPr="00336774">
          <w:rPr>
            <w:rFonts w:ascii="Arial" w:hAnsi="Arial" w:cs="Arial"/>
            <w:sz w:val="20"/>
            <w:szCs w:val="20"/>
          </w:rPr>
          <w:t>перечня</w:t>
        </w:r>
      </w:hyperlink>
      <w:r w:rsidRPr="00336774">
        <w:rPr>
          <w:rFonts w:ascii="Arial" w:hAnsi="Arial" w:cs="Arial"/>
          <w:sz w:val="20"/>
          <w:szCs w:val="20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4" w:history="1">
        <w:r w:rsidRPr="00336774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336774">
        <w:rPr>
          <w:rFonts w:ascii="Arial" w:hAnsi="Arial" w:cs="Arial"/>
          <w:sz w:val="20"/>
          <w:szCs w:val="20"/>
        </w:rPr>
        <w:t xml:space="preserve"> Правительства Российской Федерации от 3 апреля 2013 г. N 290 (далее - минимальный перечень).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II. Стандарты управления многоквартирным домом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4. Управление многоквартирным домом обеспечивается выполнением следующих стандартов: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15" w:history="1">
        <w:r w:rsidRPr="00336774">
          <w:rPr>
            <w:rFonts w:ascii="Arial" w:hAnsi="Arial" w:cs="Arial"/>
            <w:sz w:val="20"/>
            <w:szCs w:val="20"/>
          </w:rPr>
          <w:t>Правилами</w:t>
        </w:r>
      </w:hyperlink>
      <w:r w:rsidRPr="00336774">
        <w:rPr>
          <w:rFonts w:ascii="Arial" w:hAnsi="Arial" w:cs="Arial"/>
          <w:sz w:val="20"/>
          <w:szCs w:val="20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4"/>
      <w:bookmarkEnd w:id="2"/>
      <w:r w:rsidRPr="00336774">
        <w:rPr>
          <w:rFonts w:ascii="Arial" w:hAnsi="Arial" w:cs="Arial"/>
          <w:sz w:val="20"/>
          <w:szCs w:val="20"/>
        </w:rP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 xml:space="preserve">разработка с учетом минимального </w:t>
      </w:r>
      <w:hyperlink r:id="rId16" w:history="1">
        <w:r w:rsidRPr="00336774">
          <w:rPr>
            <w:rFonts w:ascii="Arial" w:hAnsi="Arial" w:cs="Arial"/>
            <w:sz w:val="20"/>
            <w:szCs w:val="20"/>
          </w:rPr>
          <w:t>перечня</w:t>
        </w:r>
      </w:hyperlink>
      <w:r w:rsidRPr="00336774">
        <w:rPr>
          <w:rFonts w:ascii="Arial" w:hAnsi="Arial" w:cs="Arial"/>
          <w:sz w:val="20"/>
          <w:szCs w:val="20"/>
        </w:rPr>
        <w:t xml:space="preserve">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подготовка форм документов, необходимых для регистрации участников собрания;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подготовка помещений для проведения собрания, регистрация участников собрания;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документальное оформление решений, принятых собранием;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lastRenderedPageBreak/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определение способа оказания услуг и выполнения работ;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подготовка заданий для исполнителей услуг и работ;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</w:r>
      <w:hyperlink r:id="rId17" w:history="1">
        <w:r w:rsidRPr="00336774">
          <w:rPr>
            <w:rFonts w:ascii="Arial" w:hAnsi="Arial" w:cs="Arial"/>
            <w:sz w:val="20"/>
            <w:szCs w:val="20"/>
          </w:rPr>
          <w:t>законодательством</w:t>
        </w:r>
      </w:hyperlink>
      <w:r w:rsidRPr="00336774">
        <w:rPr>
          <w:rFonts w:ascii="Arial" w:hAnsi="Arial" w:cs="Arial"/>
          <w:sz w:val="20"/>
          <w:szCs w:val="20"/>
        </w:rPr>
        <w:t xml:space="preserve"> Российской Федерации);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18" w:history="1">
        <w:r w:rsidRPr="00336774">
          <w:rPr>
            <w:rFonts w:ascii="Arial" w:hAnsi="Arial" w:cs="Arial"/>
            <w:sz w:val="20"/>
            <w:szCs w:val="20"/>
          </w:rPr>
          <w:t>законодательства</w:t>
        </w:r>
      </w:hyperlink>
      <w:r w:rsidRPr="00336774">
        <w:rPr>
          <w:rFonts w:ascii="Arial" w:hAnsi="Arial" w:cs="Arial"/>
          <w:sz w:val="20"/>
          <w:szCs w:val="20"/>
        </w:rPr>
        <w:t xml:space="preserve"> Российской Федерации;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</w:r>
      <w:hyperlink r:id="rId19" w:history="1">
        <w:r w:rsidRPr="00336774">
          <w:rPr>
            <w:rFonts w:ascii="Arial" w:hAnsi="Arial" w:cs="Arial"/>
            <w:sz w:val="20"/>
            <w:szCs w:val="20"/>
          </w:rPr>
          <w:t>законодательством</w:t>
        </w:r>
      </w:hyperlink>
      <w:r w:rsidRPr="00336774">
        <w:rPr>
          <w:rFonts w:ascii="Arial" w:hAnsi="Arial" w:cs="Arial"/>
          <w:sz w:val="20"/>
          <w:szCs w:val="20"/>
        </w:rPr>
        <w:t xml:space="preserve"> Российской Федерации;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 xml:space="preserve">раскрытие информации о деятельности по управлению многоквартирным домом в соответствии со </w:t>
      </w:r>
      <w:hyperlink r:id="rId20" w:history="1">
        <w:r w:rsidRPr="00336774">
          <w:rPr>
            <w:rFonts w:ascii="Arial" w:hAnsi="Arial" w:cs="Arial"/>
            <w:sz w:val="20"/>
            <w:szCs w:val="20"/>
          </w:rPr>
          <w:t>стандартом</w:t>
        </w:r>
      </w:hyperlink>
      <w:r w:rsidRPr="00336774">
        <w:rPr>
          <w:rFonts w:ascii="Arial" w:hAnsi="Arial" w:cs="Arial"/>
          <w:sz w:val="20"/>
          <w:szCs w:val="20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lastRenderedPageBreak/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III. Формирование и утверждение перечня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услуг и работ по содержанию и ремонту общего имущества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в многоквартирном доме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 xml:space="preserve">7. В перечень услуг и работ могут быть внесены услуги и работы, не включенные в минимальный </w:t>
      </w:r>
      <w:hyperlink r:id="rId21" w:history="1">
        <w:r w:rsidRPr="00336774">
          <w:rPr>
            <w:rFonts w:ascii="Arial" w:hAnsi="Arial" w:cs="Arial"/>
            <w:sz w:val="20"/>
            <w:szCs w:val="20"/>
          </w:rPr>
          <w:t>перечень</w:t>
        </w:r>
      </w:hyperlink>
      <w:r w:rsidRPr="00336774">
        <w:rPr>
          <w:rFonts w:ascii="Arial" w:hAnsi="Arial" w:cs="Arial"/>
          <w:sz w:val="20"/>
          <w:szCs w:val="20"/>
        </w:rPr>
        <w:t>.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IV. Осуществление аварийно-диспетчерского обслуживания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9. Управляющая организация, застройщик - управляющая организация, товарищество или кооператив обязаны организовать аварийно-диспетчерское обслуживание многоквартирного дома,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При непосредственном управлении многоквартирным домом собственниками помещений в этом доме положения об осуществлении аварийно-диспетчерского обслуживания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заключается договор об осуществлении аварийно-диспетчерского обслуживания с организацией, осуществляющей такую деятельность.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 w:rsidRPr="00336774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336774">
        <w:rPr>
          <w:rFonts w:ascii="Arial" w:hAnsi="Arial" w:cs="Arial"/>
          <w:sz w:val="20"/>
          <w:szCs w:val="20"/>
        </w:rPr>
        <w:t xml:space="preserve"> Правительства РФ от 25.12.2015 N 1434)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 xml:space="preserve">Абзац утратил силу. - </w:t>
      </w:r>
      <w:hyperlink r:id="rId23" w:history="1">
        <w:r w:rsidRPr="00336774">
          <w:rPr>
            <w:rFonts w:ascii="Arial" w:hAnsi="Arial" w:cs="Arial"/>
            <w:sz w:val="20"/>
            <w:szCs w:val="20"/>
          </w:rPr>
          <w:t>Постановление</w:t>
        </w:r>
      </w:hyperlink>
      <w:r w:rsidRPr="00336774">
        <w:rPr>
          <w:rFonts w:ascii="Arial" w:hAnsi="Arial" w:cs="Arial"/>
          <w:sz w:val="20"/>
          <w:szCs w:val="20"/>
        </w:rPr>
        <w:t xml:space="preserve"> Правительства РФ от 25.12.2015 N 1434.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10. Аварийно-диспетчерская служба осуществляет повседневный (текущий) контроль за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11. Аварийно-диспетчерская служба с помощью системы диспетчеризации обеспечивает: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контроль загазованности технических подполий и коллекторов;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громкоговорящую (двустороннюю) связь с пассажирами лифтов, собственниками и пользователями помещений в многоквартирных домах, дворниками.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журналах.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13. Аварийно-диспетчерская служба обеспечивает: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 xml:space="preserve"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</w:t>
      </w:r>
      <w:r w:rsidRPr="00336774">
        <w:rPr>
          <w:rFonts w:ascii="Arial" w:hAnsi="Arial" w:cs="Arial"/>
          <w:sz w:val="20"/>
          <w:szCs w:val="20"/>
        </w:rPr>
        <w:lastRenderedPageBreak/>
        <w:t>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15.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 xml:space="preserve">(в ред. </w:t>
      </w:r>
      <w:hyperlink r:id="rId24" w:history="1">
        <w:r w:rsidRPr="00336774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336774">
        <w:rPr>
          <w:rFonts w:ascii="Arial" w:hAnsi="Arial" w:cs="Arial"/>
          <w:sz w:val="20"/>
          <w:szCs w:val="20"/>
        </w:rPr>
        <w:t xml:space="preserve"> Правительства РФ от 25.12.2015 N 1434)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16.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 xml:space="preserve">(в ред. </w:t>
      </w:r>
      <w:hyperlink r:id="rId25" w:history="1">
        <w:r w:rsidRPr="00336774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336774">
        <w:rPr>
          <w:rFonts w:ascii="Arial" w:hAnsi="Arial" w:cs="Arial"/>
          <w:sz w:val="20"/>
          <w:szCs w:val="20"/>
        </w:rPr>
        <w:t xml:space="preserve"> Правительства РФ от 25.12.2015 N 1434)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Журнал учета заявок должен быть прошнурован, пронумерован и скреплен печатью аварийно-диспетчерской службы.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V. Порядок передачи технической документации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на многоквартирный дом и иных документов, связанных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с управлением этим домом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27"/>
      <w:bookmarkEnd w:id="3"/>
      <w:r w:rsidRPr="00336774">
        <w:rPr>
          <w:rFonts w:ascii="Arial" w:hAnsi="Arial" w:cs="Arial"/>
          <w:sz w:val="20"/>
          <w:szCs w:val="20"/>
        </w:rPr>
        <w:t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 xml:space="preserve">19. Организация, ранее управлявшая многоквартирным домом и получившая предусмотренное </w:t>
      </w:r>
      <w:hyperlink w:anchor="Par127" w:history="1">
        <w:r w:rsidRPr="00336774">
          <w:rPr>
            <w:rFonts w:ascii="Arial" w:hAnsi="Arial" w:cs="Arial"/>
            <w:sz w:val="20"/>
            <w:szCs w:val="20"/>
          </w:rPr>
          <w:t>пунктом 18</w:t>
        </w:r>
      </w:hyperlink>
      <w:r w:rsidRPr="00336774">
        <w:rPr>
          <w:rFonts w:ascii="Arial" w:hAnsi="Arial" w:cs="Arial"/>
          <w:sz w:val="20"/>
          <w:szCs w:val="20"/>
        </w:rPr>
        <w:t xml:space="preserve"> настоящих Правил уведомление, передает в порядке, предусмотренном </w:t>
      </w:r>
      <w:hyperlink w:anchor="Par133" w:history="1">
        <w:r w:rsidRPr="00336774">
          <w:rPr>
            <w:rFonts w:ascii="Arial" w:hAnsi="Arial" w:cs="Arial"/>
            <w:sz w:val="20"/>
            <w:szCs w:val="20"/>
          </w:rPr>
          <w:t>пунктом 22</w:t>
        </w:r>
      </w:hyperlink>
      <w:r w:rsidRPr="00336774">
        <w:rPr>
          <w:rFonts w:ascii="Arial" w:hAnsi="Arial" w:cs="Arial"/>
          <w:sz w:val="20"/>
          <w:szCs w:val="20"/>
        </w:rPr>
        <w:t xml:space="preserve"> настоящих Правил, техническую документацию на многоквартирный дом, иные документы, связанные с управлением многоквартирным домом, а также сведения, указанные в </w:t>
      </w:r>
      <w:hyperlink w:anchor="Par54" w:history="1">
        <w:r w:rsidRPr="00336774">
          <w:rPr>
            <w:rFonts w:ascii="Arial" w:hAnsi="Arial" w:cs="Arial"/>
            <w:sz w:val="20"/>
            <w:szCs w:val="20"/>
          </w:rPr>
          <w:t>подпункте "б" пункта 4</w:t>
        </w:r>
      </w:hyperlink>
      <w:r w:rsidRPr="00336774">
        <w:rPr>
          <w:rFonts w:ascii="Arial" w:hAnsi="Arial" w:cs="Arial"/>
          <w:sz w:val="20"/>
          <w:szCs w:val="20"/>
        </w:rP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</w:t>
      </w:r>
      <w:r w:rsidRPr="00336774">
        <w:rPr>
          <w:rFonts w:ascii="Arial" w:hAnsi="Arial" w:cs="Arial"/>
          <w:sz w:val="20"/>
          <w:szCs w:val="20"/>
        </w:rPr>
        <w:lastRenderedPageBreak/>
        <w:t xml:space="preserve">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26" w:history="1">
        <w:r w:rsidRPr="00336774">
          <w:rPr>
            <w:rFonts w:ascii="Arial" w:hAnsi="Arial" w:cs="Arial"/>
            <w:sz w:val="20"/>
            <w:szCs w:val="20"/>
          </w:rPr>
          <w:t>частью 10 статьи 162</w:t>
        </w:r>
      </w:hyperlink>
      <w:r w:rsidRPr="00336774">
        <w:rPr>
          <w:rFonts w:ascii="Arial" w:hAnsi="Arial" w:cs="Arial"/>
          <w:sz w:val="20"/>
          <w:szCs w:val="20"/>
        </w:rPr>
        <w:t xml:space="preserve"> Жилищного кодекса Российской Федерации.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27" w:history="1">
        <w:r w:rsidRPr="00336774">
          <w:rPr>
            <w:rFonts w:ascii="Arial" w:hAnsi="Arial" w:cs="Arial"/>
            <w:sz w:val="20"/>
            <w:szCs w:val="20"/>
          </w:rPr>
          <w:t>Правилами</w:t>
        </w:r>
      </w:hyperlink>
      <w:r w:rsidRPr="00336774">
        <w:rPr>
          <w:rFonts w:ascii="Arial" w:hAnsi="Arial" w:cs="Arial"/>
          <w:sz w:val="20"/>
          <w:szCs w:val="20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иных документов, связанных с управлением многоквартирным домом, указанных в </w:t>
      </w:r>
      <w:hyperlink r:id="rId28" w:history="1">
        <w:r w:rsidRPr="00336774">
          <w:rPr>
            <w:rFonts w:ascii="Arial" w:hAnsi="Arial" w:cs="Arial"/>
            <w:sz w:val="20"/>
            <w:szCs w:val="20"/>
          </w:rPr>
          <w:t>Правилах</w:t>
        </w:r>
      </w:hyperlink>
      <w:r w:rsidRPr="00336774">
        <w:rPr>
          <w:rFonts w:ascii="Arial" w:hAnsi="Arial" w:cs="Arial"/>
          <w:sz w:val="20"/>
          <w:szCs w:val="20"/>
        </w:rPr>
        <w:t xml:space="preserve"> содержания общего имущества в многоквартирном доме, утвержденных постановлением Правительства Российской Федерации от 13 августа 2006 г. N 491, которые были переданы ей в установленном порядке, такая организация обязана в течение 3 месяцев со дня получения уведомления, предусмотренного </w:t>
      </w:r>
      <w:hyperlink w:anchor="Par127" w:history="1">
        <w:r w:rsidRPr="00336774">
          <w:rPr>
            <w:rFonts w:ascii="Arial" w:hAnsi="Arial" w:cs="Arial"/>
            <w:sz w:val="20"/>
            <w:szCs w:val="20"/>
          </w:rPr>
          <w:t>пунктом 18</w:t>
        </w:r>
      </w:hyperlink>
      <w:r w:rsidRPr="00336774">
        <w:rPr>
          <w:rFonts w:ascii="Arial" w:hAnsi="Arial" w:cs="Arial"/>
          <w:sz w:val="20"/>
          <w:szCs w:val="20"/>
        </w:rPr>
        <w:t xml:space="preserve"> настоящих Правил, принять меры к восстановлению таких документов и в порядке, предусмотренном </w:t>
      </w:r>
      <w:hyperlink w:anchor="Par133" w:history="1">
        <w:r w:rsidRPr="00336774">
          <w:rPr>
            <w:rFonts w:ascii="Arial" w:hAnsi="Arial" w:cs="Arial"/>
            <w:sz w:val="20"/>
            <w:szCs w:val="20"/>
          </w:rPr>
          <w:t>пунктом 22</w:t>
        </w:r>
      </w:hyperlink>
      <w:r w:rsidRPr="00336774">
        <w:rPr>
          <w:rFonts w:ascii="Arial" w:hAnsi="Arial" w:cs="Arial"/>
          <w:sz w:val="20"/>
          <w:szCs w:val="20"/>
        </w:rP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33"/>
      <w:bookmarkEnd w:id="4"/>
      <w:r w:rsidRPr="00336774">
        <w:rPr>
          <w:rFonts w:ascii="Arial" w:hAnsi="Arial" w:cs="Arial"/>
          <w:sz w:val="20"/>
          <w:szCs w:val="20"/>
        </w:rPr>
        <w:t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Передача технической документации на многоквартирный дом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VI. Порядок прекращения деятельности по управлению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многоквартирным домом в связи с исключением сведений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о многоквартирном доме из реестра лицензий субъекта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Российской Федерации, прекращением действия лицензии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на осуществление предпринимательской деятельности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по управлению многоквартирными домами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или ее аннулированием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 xml:space="preserve">(введен </w:t>
      </w:r>
      <w:hyperlink r:id="rId29" w:history="1">
        <w:r w:rsidRPr="00336774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336774">
        <w:rPr>
          <w:rFonts w:ascii="Arial" w:hAnsi="Arial" w:cs="Arial"/>
          <w:sz w:val="20"/>
          <w:szCs w:val="20"/>
        </w:rPr>
        <w:t xml:space="preserve"> Правительства РФ от 25.12.2015 N 1434)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 xml:space="preserve">24. 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 конкурса, предусмотренного </w:t>
      </w:r>
      <w:hyperlink r:id="rId30" w:history="1">
        <w:r w:rsidRPr="00336774">
          <w:rPr>
            <w:rFonts w:ascii="Arial" w:hAnsi="Arial" w:cs="Arial"/>
            <w:sz w:val="20"/>
            <w:szCs w:val="20"/>
          </w:rPr>
          <w:t>частью 5 статьи 200</w:t>
        </w:r>
      </w:hyperlink>
      <w:r w:rsidRPr="00336774">
        <w:rPr>
          <w:rFonts w:ascii="Arial" w:hAnsi="Arial" w:cs="Arial"/>
          <w:sz w:val="20"/>
          <w:szCs w:val="20"/>
        </w:rPr>
        <w:t xml:space="preserve"> Жилищного кодекса Российской Федерации, или в случае, предусмотренном </w:t>
      </w:r>
      <w:hyperlink r:id="rId31" w:history="1">
        <w:r w:rsidRPr="00336774">
          <w:rPr>
            <w:rFonts w:ascii="Arial" w:hAnsi="Arial" w:cs="Arial"/>
            <w:sz w:val="20"/>
            <w:szCs w:val="20"/>
          </w:rPr>
          <w:t>частью 6 статьи 200</w:t>
        </w:r>
      </w:hyperlink>
      <w:r w:rsidRPr="00336774">
        <w:rPr>
          <w:rFonts w:ascii="Arial" w:hAnsi="Arial" w:cs="Arial"/>
          <w:sz w:val="20"/>
          <w:szCs w:val="20"/>
        </w:rP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lastRenderedPageBreak/>
        <w:t xml:space="preserve">25. 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предусмотренные </w:t>
      </w:r>
      <w:hyperlink r:id="rId32" w:history="1">
        <w:r w:rsidRPr="00336774">
          <w:rPr>
            <w:rFonts w:ascii="Arial" w:hAnsi="Arial" w:cs="Arial"/>
            <w:sz w:val="20"/>
            <w:szCs w:val="20"/>
          </w:rPr>
          <w:t>пунктами 24</w:t>
        </w:r>
      </w:hyperlink>
      <w:r w:rsidRPr="00336774">
        <w:rPr>
          <w:rFonts w:ascii="Arial" w:hAnsi="Arial" w:cs="Arial"/>
          <w:sz w:val="20"/>
          <w:szCs w:val="20"/>
        </w:rPr>
        <w:t xml:space="preserve"> и </w:t>
      </w:r>
      <w:hyperlink r:id="rId33" w:history="1">
        <w:r w:rsidRPr="00336774">
          <w:rPr>
            <w:rFonts w:ascii="Arial" w:hAnsi="Arial" w:cs="Arial"/>
            <w:sz w:val="20"/>
            <w:szCs w:val="20"/>
          </w:rPr>
          <w:t>26</w:t>
        </w:r>
      </w:hyperlink>
      <w:r w:rsidRPr="00336774">
        <w:rPr>
          <w:rFonts w:ascii="Arial" w:hAnsi="Arial" w:cs="Arial"/>
          <w:sz w:val="20"/>
          <w:szCs w:val="20"/>
        </w:rP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а также документы и информацию, указанные в </w:t>
      </w:r>
      <w:hyperlink r:id="rId34" w:history="1">
        <w:r w:rsidRPr="00336774">
          <w:rPr>
            <w:rFonts w:ascii="Arial" w:hAnsi="Arial" w:cs="Arial"/>
            <w:sz w:val="20"/>
            <w:szCs w:val="20"/>
          </w:rPr>
          <w:t>подпунктах "е"</w:t>
        </w:r>
      </w:hyperlink>
      <w:r w:rsidRPr="00336774">
        <w:rPr>
          <w:rFonts w:ascii="Arial" w:hAnsi="Arial" w:cs="Arial"/>
          <w:sz w:val="20"/>
          <w:szCs w:val="20"/>
        </w:rPr>
        <w:t xml:space="preserve"> и </w:t>
      </w:r>
      <w:hyperlink r:id="rId35" w:history="1">
        <w:r w:rsidRPr="00336774">
          <w:rPr>
            <w:rFonts w:ascii="Arial" w:hAnsi="Arial" w:cs="Arial"/>
            <w:sz w:val="20"/>
            <w:szCs w:val="20"/>
          </w:rPr>
          <w:t>"ж" пункта 31</w:t>
        </w:r>
      </w:hyperlink>
      <w:r w:rsidRPr="00336774">
        <w:rPr>
          <w:rFonts w:ascii="Arial" w:hAnsi="Arial" w:cs="Arial"/>
          <w:sz w:val="20"/>
          <w:szCs w:val="20"/>
        </w:rPr>
        <w:t xml:space="preserve">, в </w:t>
      </w:r>
      <w:hyperlink r:id="rId36" w:history="1">
        <w:r w:rsidRPr="00336774">
          <w:rPr>
            <w:rFonts w:ascii="Arial" w:hAnsi="Arial" w:cs="Arial"/>
            <w:sz w:val="20"/>
            <w:szCs w:val="20"/>
          </w:rPr>
          <w:t>пункте 56(1)</w:t>
        </w:r>
      </w:hyperlink>
      <w:r w:rsidRPr="00336774">
        <w:rPr>
          <w:rFonts w:ascii="Arial" w:hAnsi="Arial" w:cs="Arial"/>
          <w:sz w:val="20"/>
          <w:szCs w:val="20"/>
        </w:rPr>
        <w:t xml:space="preserve"> и в </w:t>
      </w:r>
      <w:hyperlink r:id="rId37" w:history="1">
        <w:r w:rsidRPr="00336774">
          <w:rPr>
            <w:rFonts w:ascii="Arial" w:hAnsi="Arial" w:cs="Arial"/>
            <w:sz w:val="20"/>
            <w:szCs w:val="20"/>
          </w:rPr>
          <w:t>подпункте "б" пункта 57</w:t>
        </w:r>
      </w:hyperlink>
      <w:r w:rsidRPr="00336774">
        <w:rPr>
          <w:rFonts w:ascii="Arial" w:hAnsi="Arial" w:cs="Arial"/>
          <w:sz w:val="20"/>
          <w:szCs w:val="20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домов".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Подлежащие передаче документы должны содержать актуальные на день передачи сведения.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6774">
        <w:rPr>
          <w:rFonts w:ascii="Arial" w:hAnsi="Arial" w:cs="Arial"/>
          <w:sz w:val="20"/>
          <w:szCs w:val="20"/>
        </w:rPr>
        <w:t>26. 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аннулирована.</w:t>
      </w: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29D9" w:rsidRPr="00336774" w:rsidRDefault="001329D9" w:rsidP="00132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29D9" w:rsidRPr="00336774" w:rsidRDefault="001329D9" w:rsidP="001329D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bookmarkEnd w:id="0"/>
    <w:p w:rsidR="005A250D" w:rsidRPr="00336774" w:rsidRDefault="00336774"/>
    <w:sectPr w:rsidR="005A250D" w:rsidRPr="00336774" w:rsidSect="008D608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1329D9"/>
    <w:rsid w:val="001329D9"/>
    <w:rsid w:val="002A572D"/>
    <w:rsid w:val="00336774"/>
    <w:rsid w:val="00646982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7024F485D338AA902B0DC3F1F109C6108F570B88AF59F7F5BE369E72AA789FFE51C975391E5E49m0Q6G" TargetMode="External"/><Relationship Id="rId13" Type="http://schemas.openxmlformats.org/officeDocument/2006/relationships/hyperlink" Target="consultantplus://offline/ref=347024F485D338AA902B0DC3F1F109C61389520389A859F7F5BE369E72AA789FFE51C975391E5F49m0Q5G" TargetMode="External"/><Relationship Id="rId18" Type="http://schemas.openxmlformats.org/officeDocument/2006/relationships/hyperlink" Target="consultantplus://offline/ref=347024F485D338AA902B0DC3F1F109C61389520B88AA59F7F5BE369E72AA789FFE51C975391E5741m0Q7G" TargetMode="External"/><Relationship Id="rId26" Type="http://schemas.openxmlformats.org/officeDocument/2006/relationships/hyperlink" Target="consultantplus://offline/ref=347024F485D338AA902B0DC3F1F109C61389520B88AA59F7F5BE369E72AA789FFE51C975391E5641m0Q0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7024F485D338AA902B0DC3F1F109C61389520389A859F7F5BE369E72AA789FFE51C975391E5F49m0Q5G" TargetMode="External"/><Relationship Id="rId34" Type="http://schemas.openxmlformats.org/officeDocument/2006/relationships/hyperlink" Target="consultantplus://offline/ref=347024F485D338AA902B0DC3F1F109C61389530F8FA659F7F5BE369E72AA789FFE51C975391E5E4Em0Q0G" TargetMode="External"/><Relationship Id="rId7" Type="http://schemas.openxmlformats.org/officeDocument/2006/relationships/hyperlink" Target="consultantplus://offline/ref=347024F485D338AA902B0DC3F1F109C61389520B88AA59F7F5BE369E72AA789FFE51C975391F5E48m0QFG" TargetMode="External"/><Relationship Id="rId12" Type="http://schemas.openxmlformats.org/officeDocument/2006/relationships/hyperlink" Target="consultantplus://offline/ref=347024F485D338AA902B0DC3F1F109C61389520B88AA59F7F5BE369E72AA789FFE51C975391F5E48m0Q0G" TargetMode="External"/><Relationship Id="rId17" Type="http://schemas.openxmlformats.org/officeDocument/2006/relationships/hyperlink" Target="consultantplus://offline/ref=347024F485D338AA902B0DC3F1F109C6108156028DAB59F7F5BE369E72AA789FFE51C975391E5F4Fm0Q4G" TargetMode="External"/><Relationship Id="rId25" Type="http://schemas.openxmlformats.org/officeDocument/2006/relationships/hyperlink" Target="consultantplus://offline/ref=347024F485D338AA902B0DC3F1F109C6108052098FA959F7F5BE369E72AA789FFE51C975391E5F4Bm0Q2G" TargetMode="External"/><Relationship Id="rId33" Type="http://schemas.openxmlformats.org/officeDocument/2006/relationships/hyperlink" Target="consultantplus://offline/ref=347024F485D338AA902B0DC3F1F109C61389520389AB59F7F5BE369E72AA789FFE51C975391E5F41m0Q7G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7024F485D338AA902B0DC3F1F109C61389520389A859F7F5BE369E72AA789FFE51C975391E5F49m0Q5G" TargetMode="External"/><Relationship Id="rId20" Type="http://schemas.openxmlformats.org/officeDocument/2006/relationships/hyperlink" Target="consultantplus://offline/ref=347024F485D338AA902B0DC3F1F109C6108F5A088AA659F7F5BE369E72AA789FFE51C975391E5F48m0QEG" TargetMode="External"/><Relationship Id="rId29" Type="http://schemas.openxmlformats.org/officeDocument/2006/relationships/hyperlink" Target="consultantplus://offline/ref=347024F485D338AA902B0DC3F1F109C6108052098FA959F7F5BE369E72AA789FFE51C975391E5F4Bm0Q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7024F485D338AA902B0DC3F1F109C6108052098FA959F7F5BE369E72AA789FFE51C975391E5F4Am0Q0G" TargetMode="External"/><Relationship Id="rId11" Type="http://schemas.openxmlformats.org/officeDocument/2006/relationships/hyperlink" Target="consultantplus://offline/ref=347024F485D338AA902B0DC3F1F109C6108052098FA959F7F5BE369E72AA789FFE51C975391E5F4Am0QFG" TargetMode="External"/><Relationship Id="rId24" Type="http://schemas.openxmlformats.org/officeDocument/2006/relationships/hyperlink" Target="consultantplus://offline/ref=347024F485D338AA902B0DC3F1F109C6108052098FA959F7F5BE369E72AA789FFE51C975391E5F4Bm0Q5G" TargetMode="External"/><Relationship Id="rId32" Type="http://schemas.openxmlformats.org/officeDocument/2006/relationships/hyperlink" Target="consultantplus://offline/ref=347024F485D338AA902B0DC3F1F109C61389520389AB59F7F5BE369E72AA789FFE51C975391E5F40m0Q6G" TargetMode="External"/><Relationship Id="rId37" Type="http://schemas.openxmlformats.org/officeDocument/2006/relationships/hyperlink" Target="consultantplus://offline/ref=347024F485D338AA902B0DC3F1F109C61389530F8FA659F7F5BE369E72AA789FFE51C975391E5C48m0Q7G" TargetMode="External"/><Relationship Id="rId5" Type="http://schemas.openxmlformats.org/officeDocument/2006/relationships/hyperlink" Target="consultantplus://offline/ref=347024F485D338AA902B0DC3F1F109C6108F570B88AF59F7F5BE369E72AA789FFE51C975391E5E49m0Q6G" TargetMode="External"/><Relationship Id="rId15" Type="http://schemas.openxmlformats.org/officeDocument/2006/relationships/hyperlink" Target="consultantplus://offline/ref=347024F485D338AA902B0DC3F1F109C61389520389AB59F7F5BE369E72AA789FFE51C975391E5F4Am0Q6G" TargetMode="External"/><Relationship Id="rId23" Type="http://schemas.openxmlformats.org/officeDocument/2006/relationships/hyperlink" Target="consultantplus://offline/ref=347024F485D338AA902B0DC3F1F109C6108052098FA959F7F5BE369E72AA789FFE51C975391E5F4Bm0Q6G" TargetMode="External"/><Relationship Id="rId28" Type="http://schemas.openxmlformats.org/officeDocument/2006/relationships/hyperlink" Target="consultantplus://offline/ref=347024F485D338AA902B0DC3F1F109C61389520389AB59F7F5BE369E72AA789FFE51C975391E5F4Am0Q6G" TargetMode="External"/><Relationship Id="rId36" Type="http://schemas.openxmlformats.org/officeDocument/2006/relationships/hyperlink" Target="consultantplus://offline/ref=347024F485D338AA902B0DC3F1F109C61389530F8FA659F7F5BE369E72AA789FFE51C976m3QFG" TargetMode="External"/><Relationship Id="rId10" Type="http://schemas.openxmlformats.org/officeDocument/2006/relationships/hyperlink" Target="consultantplus://offline/ref=347024F485D338AA902B0DC3F1F109C61389520B88AA59F7F5BE369E72AA789FFE51C9703Bm1QEG" TargetMode="External"/><Relationship Id="rId19" Type="http://schemas.openxmlformats.org/officeDocument/2006/relationships/hyperlink" Target="consultantplus://offline/ref=347024F485D338AA902B0DC3F1F109C61389520B88AA59F7F5BE369E72AA789FFE51C97531m1Q9G" TargetMode="External"/><Relationship Id="rId31" Type="http://schemas.openxmlformats.org/officeDocument/2006/relationships/hyperlink" Target="consultantplus://offline/ref=347024F485D338AA902B0DC3F1F109C61389520B88AA59F7F5BE369E72AA789FFE51C97138m1Q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7024F485D338AA902B0DC3F1F109C6108052098FA959F7F5BE369E72AA789FFE51C975391E5F4Am0Q0G" TargetMode="External"/><Relationship Id="rId14" Type="http://schemas.openxmlformats.org/officeDocument/2006/relationships/hyperlink" Target="consultantplus://offline/ref=347024F485D338AA902B0DC3F1F109C61389520389A859F7F5BE369E72AA789FFE51C975391E5F48m0Q1G" TargetMode="External"/><Relationship Id="rId22" Type="http://schemas.openxmlformats.org/officeDocument/2006/relationships/hyperlink" Target="consultantplus://offline/ref=347024F485D338AA902B0DC3F1F109C6108052098FA959F7F5BE369E72AA789FFE51C975391E5F4Bm0Q7G" TargetMode="External"/><Relationship Id="rId27" Type="http://schemas.openxmlformats.org/officeDocument/2006/relationships/hyperlink" Target="consultantplus://offline/ref=347024F485D338AA902B0DC3F1F109C61389520389AB59F7F5BE369E72AA789FFE51C975391E5F40m0Q6G" TargetMode="External"/><Relationship Id="rId30" Type="http://schemas.openxmlformats.org/officeDocument/2006/relationships/hyperlink" Target="consultantplus://offline/ref=347024F485D338AA902B0DC3F1F109C61389520B88AA59F7F5BE369E72AA789FFE51C975391F5949m0Q7G" TargetMode="External"/><Relationship Id="rId35" Type="http://schemas.openxmlformats.org/officeDocument/2006/relationships/hyperlink" Target="consultantplus://offline/ref=347024F485D338AA902B0DC3F1F109C61389530F8FA659F7F5BE369E72AA789FFE51C975391E5E4Em0Q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4674</Words>
  <Characters>26645</Characters>
  <Application>Microsoft Office Word</Application>
  <DocSecurity>0</DocSecurity>
  <Lines>222</Lines>
  <Paragraphs>62</Paragraphs>
  <ScaleCrop>false</ScaleCrop>
  <Company/>
  <LinksUpToDate>false</LinksUpToDate>
  <CharactersWithSpaces>31257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samsonovam</dc:creator>
  <cp:lastModifiedBy>Ефова Наталия Сергеевна</cp:lastModifiedBy>
  <cp:revision>2</cp:revision>
  <dcterms:created xsi:type="dcterms:W3CDTF">2016-12-22T06:16:00Z</dcterms:created>
  <dcterms:modified xsi:type="dcterms:W3CDTF">2016-12-22T06:27:00Z</dcterms:modified>
</cp:coreProperties>
</file>